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8C" w:rsidRDefault="00DD3A8C" w:rsidP="00DD3A8C">
      <w:pPr>
        <w:spacing w:after="0" w:line="310" w:lineRule="exact"/>
        <w:rPr>
          <w:rFonts w:eastAsia="Times New Roman"/>
          <w:b/>
          <w:sz w:val="32"/>
          <w:szCs w:val="32"/>
          <w:lang w:eastAsia="nl-NL"/>
        </w:rPr>
      </w:pPr>
      <w:bookmarkStart w:id="0" w:name="_GoBack"/>
      <w:bookmarkEnd w:id="0"/>
      <w:r>
        <w:rPr>
          <w:rFonts w:eastAsia="Times New Roman"/>
          <w:b/>
          <w:sz w:val="32"/>
          <w:szCs w:val="32"/>
          <w:lang w:eastAsia="nl-NL"/>
        </w:rPr>
        <w:t>Deskundigheid</w:t>
      </w:r>
      <w:r w:rsidR="0013427B">
        <w:rPr>
          <w:rFonts w:eastAsia="Times New Roman"/>
          <w:b/>
          <w:sz w:val="32"/>
          <w:szCs w:val="32"/>
          <w:lang w:eastAsia="nl-NL"/>
        </w:rPr>
        <w:t>s</w:t>
      </w:r>
      <w:r>
        <w:rPr>
          <w:rFonts w:eastAsia="Times New Roman"/>
          <w:b/>
          <w:sz w:val="32"/>
          <w:szCs w:val="32"/>
          <w:lang w:eastAsia="nl-NL"/>
        </w:rPr>
        <w:t>bevordering Pro Justitia rapporteurs</w:t>
      </w:r>
    </w:p>
    <w:p w:rsidR="00DD3A8C" w:rsidRPr="00B21C46" w:rsidRDefault="00DD3A8C" w:rsidP="00DD3A8C">
      <w:pPr>
        <w:spacing w:after="0" w:line="310" w:lineRule="exact"/>
        <w:rPr>
          <w:rFonts w:eastAsia="Times New Roman"/>
          <w:b/>
          <w:sz w:val="32"/>
          <w:szCs w:val="32"/>
          <w:lang w:eastAsia="nl-NL"/>
        </w:rPr>
      </w:pPr>
      <w:r>
        <w:rPr>
          <w:rFonts w:eastAsia="Times New Roman"/>
          <w:b/>
          <w:sz w:val="32"/>
          <w:szCs w:val="32"/>
          <w:lang w:eastAsia="nl-NL"/>
        </w:rPr>
        <w:t>NIFP Zuid Nederland</w:t>
      </w:r>
      <w:r w:rsidRPr="00B21C46">
        <w:rPr>
          <w:rFonts w:eastAsia="Times New Roman"/>
          <w:b/>
          <w:sz w:val="32"/>
          <w:szCs w:val="32"/>
          <w:lang w:eastAsia="nl-NL"/>
        </w:rPr>
        <w:t xml:space="preserve">  </w:t>
      </w:r>
    </w:p>
    <w:p w:rsidR="00DD3A8C" w:rsidRPr="00B21C46" w:rsidRDefault="00DD3A8C" w:rsidP="00DD3A8C">
      <w:pPr>
        <w:spacing w:after="0" w:line="310" w:lineRule="exact"/>
        <w:rPr>
          <w:rFonts w:eastAsia="Times New Roman"/>
          <w:b/>
          <w:sz w:val="20"/>
          <w:szCs w:val="20"/>
          <w:lang w:eastAsia="nl-NL"/>
        </w:rPr>
      </w:pPr>
    </w:p>
    <w:p w:rsidR="00DD3A8C" w:rsidRDefault="0013427B" w:rsidP="00DD3A8C">
      <w:pPr>
        <w:spacing w:after="0" w:line="310" w:lineRule="exact"/>
        <w:rPr>
          <w:rFonts w:ascii="Calibri" w:hAnsi="Calibri"/>
        </w:rPr>
      </w:pPr>
      <w:r>
        <w:rPr>
          <w:rFonts w:eastAsia="Times New Roman"/>
          <w:b/>
          <w:sz w:val="20"/>
          <w:szCs w:val="20"/>
          <w:lang w:eastAsia="nl-NL"/>
        </w:rPr>
        <w:t>Onderwerp</w:t>
      </w:r>
      <w:r w:rsidR="00DD3A8C" w:rsidRPr="00B21C46">
        <w:rPr>
          <w:rFonts w:eastAsia="Times New Roman"/>
          <w:b/>
          <w:sz w:val="20"/>
          <w:szCs w:val="20"/>
          <w:lang w:eastAsia="nl-NL"/>
        </w:rPr>
        <w:t xml:space="preserve"> :  </w:t>
      </w:r>
      <w:r w:rsidR="00DD3A8C">
        <w:rPr>
          <w:rFonts w:eastAsia="Times New Roman"/>
          <w:b/>
          <w:sz w:val="20"/>
          <w:szCs w:val="20"/>
          <w:lang w:eastAsia="nl-NL"/>
        </w:rPr>
        <w:tab/>
      </w:r>
      <w:r w:rsidR="00DD3A8C">
        <w:rPr>
          <w:rFonts w:ascii="Calibri" w:hAnsi="Calibri"/>
        </w:rPr>
        <w:t xml:space="preserve">Het neuropsychologisch onderzoek in PJ rapportage: minimale eisen aan invulling </w:t>
      </w:r>
    </w:p>
    <w:p w:rsidR="00DD3A8C" w:rsidRPr="00B21C46" w:rsidRDefault="00DD3A8C" w:rsidP="00DD3A8C">
      <w:pPr>
        <w:spacing w:after="0" w:line="310" w:lineRule="exact"/>
        <w:rPr>
          <w:rFonts w:eastAsia="Times New Roman"/>
          <w:b/>
          <w:sz w:val="20"/>
          <w:szCs w:val="20"/>
          <w:lang w:eastAsia="nl-NL"/>
        </w:rPr>
      </w:pPr>
      <w:r>
        <w:rPr>
          <w:rFonts w:ascii="Calibri" w:hAnsi="Calibri"/>
        </w:rPr>
        <w:tab/>
      </w:r>
      <w:r>
        <w:rPr>
          <w:rFonts w:ascii="Calibri" w:hAnsi="Calibri"/>
        </w:rPr>
        <w:tab/>
        <w:t>onderzoek en deskundigheid</w:t>
      </w:r>
    </w:p>
    <w:p w:rsidR="00DD3A8C" w:rsidRPr="00B21C46" w:rsidRDefault="00DD3A8C" w:rsidP="00DD3A8C">
      <w:pPr>
        <w:spacing w:after="0" w:line="310" w:lineRule="exact"/>
        <w:rPr>
          <w:rFonts w:eastAsia="Times New Roman"/>
          <w:b/>
          <w:sz w:val="20"/>
          <w:szCs w:val="20"/>
          <w:lang w:eastAsia="nl-NL"/>
        </w:rPr>
      </w:pPr>
      <w:r w:rsidRPr="00B21C46">
        <w:rPr>
          <w:rFonts w:eastAsia="Times New Roman"/>
          <w:b/>
          <w:sz w:val="20"/>
          <w:szCs w:val="20"/>
          <w:lang w:eastAsia="nl-NL"/>
        </w:rPr>
        <w:t xml:space="preserve">Datum: </w:t>
      </w:r>
      <w:r>
        <w:rPr>
          <w:rFonts w:eastAsia="Times New Roman"/>
          <w:b/>
          <w:sz w:val="20"/>
          <w:szCs w:val="20"/>
          <w:lang w:eastAsia="nl-NL"/>
        </w:rPr>
        <w:tab/>
      </w:r>
      <w:r>
        <w:rPr>
          <w:rFonts w:eastAsia="Times New Roman"/>
          <w:b/>
          <w:sz w:val="20"/>
          <w:szCs w:val="20"/>
          <w:lang w:eastAsia="nl-NL"/>
        </w:rPr>
        <w:tab/>
      </w:r>
      <w:r w:rsidRPr="00DD3A8C">
        <w:rPr>
          <w:rFonts w:eastAsia="Times New Roman"/>
          <w:sz w:val="20"/>
          <w:szCs w:val="20"/>
          <w:lang w:eastAsia="nl-NL"/>
        </w:rPr>
        <w:t>donderdag 8 juni 2017</w:t>
      </w:r>
      <w:r>
        <w:rPr>
          <w:rFonts w:eastAsia="Times New Roman"/>
          <w:sz w:val="20"/>
          <w:szCs w:val="20"/>
          <w:lang w:eastAsia="nl-NL"/>
        </w:rPr>
        <w:t xml:space="preserve"> </w:t>
      </w:r>
    </w:p>
    <w:p w:rsidR="00DD3A8C" w:rsidRPr="00B21C46" w:rsidRDefault="00DD3A8C" w:rsidP="00DD3A8C">
      <w:pPr>
        <w:spacing w:after="0" w:line="310" w:lineRule="exact"/>
        <w:rPr>
          <w:rFonts w:eastAsia="Times New Roman"/>
          <w:b/>
          <w:sz w:val="20"/>
          <w:szCs w:val="20"/>
          <w:lang w:eastAsia="nl-NL"/>
        </w:rPr>
      </w:pPr>
      <w:r w:rsidRPr="00B21C46">
        <w:rPr>
          <w:rFonts w:eastAsia="Times New Roman"/>
          <w:b/>
          <w:sz w:val="20"/>
          <w:szCs w:val="20"/>
          <w:lang w:eastAsia="nl-NL"/>
        </w:rPr>
        <w:t xml:space="preserve">Locatie: </w:t>
      </w:r>
      <w:r>
        <w:rPr>
          <w:rFonts w:eastAsia="Times New Roman"/>
          <w:b/>
          <w:sz w:val="20"/>
          <w:szCs w:val="20"/>
          <w:lang w:eastAsia="nl-NL"/>
        </w:rPr>
        <w:tab/>
      </w:r>
      <w:r>
        <w:rPr>
          <w:rFonts w:eastAsia="Times New Roman"/>
          <w:b/>
          <w:sz w:val="20"/>
          <w:szCs w:val="20"/>
          <w:lang w:eastAsia="nl-NL"/>
        </w:rPr>
        <w:tab/>
      </w:r>
      <w:r w:rsidRPr="00DD3A8C">
        <w:rPr>
          <w:rFonts w:eastAsia="Times New Roman"/>
          <w:sz w:val="20"/>
          <w:szCs w:val="20"/>
          <w:lang w:eastAsia="nl-NL"/>
        </w:rPr>
        <w:t>Seats2meet,  station NS Den Bosch</w:t>
      </w:r>
    </w:p>
    <w:p w:rsidR="00DD3A8C" w:rsidRPr="00B21C46" w:rsidRDefault="00DD3A8C" w:rsidP="00DD3A8C">
      <w:pPr>
        <w:spacing w:after="0" w:line="310" w:lineRule="exact"/>
        <w:rPr>
          <w:rFonts w:eastAsia="Times New Roman"/>
          <w:b/>
          <w:sz w:val="20"/>
          <w:szCs w:val="20"/>
          <w:lang w:eastAsia="nl-NL"/>
        </w:rPr>
      </w:pPr>
    </w:p>
    <w:p w:rsidR="00DD3A8C" w:rsidRDefault="00DD3A8C" w:rsidP="00DD3A8C">
      <w:pPr>
        <w:spacing w:after="0" w:line="310" w:lineRule="exact"/>
        <w:rPr>
          <w:rFonts w:eastAsia="Times New Roman"/>
          <w:b/>
          <w:sz w:val="20"/>
          <w:szCs w:val="20"/>
          <w:lang w:eastAsia="nl-NL"/>
        </w:rPr>
      </w:pPr>
      <w:r w:rsidRPr="00B21C46">
        <w:rPr>
          <w:rFonts w:eastAsia="Times New Roman"/>
          <w:b/>
          <w:sz w:val="20"/>
          <w:szCs w:val="20"/>
          <w:lang w:eastAsia="nl-NL"/>
        </w:rPr>
        <w:t>Inhoud programma:</w:t>
      </w:r>
      <w:r>
        <w:rPr>
          <w:rFonts w:eastAsia="Times New Roman"/>
          <w:b/>
          <w:sz w:val="20"/>
          <w:szCs w:val="20"/>
          <w:lang w:eastAsia="nl-NL"/>
        </w:rPr>
        <w:tab/>
      </w:r>
    </w:p>
    <w:p w:rsidR="00DD3A8C" w:rsidRPr="00B21C46" w:rsidRDefault="00DD3A8C" w:rsidP="00DD3A8C">
      <w:pPr>
        <w:spacing w:after="0" w:line="310" w:lineRule="exact"/>
        <w:rPr>
          <w:rFonts w:eastAsia="Times New Roman"/>
          <w:b/>
          <w:sz w:val="20"/>
          <w:szCs w:val="20"/>
          <w:lang w:eastAsia="nl-NL"/>
        </w:rPr>
      </w:pPr>
      <w:r>
        <w:rPr>
          <w:rFonts w:ascii="Calibri" w:hAnsi="Calibri"/>
        </w:rPr>
        <w:t>Het neuropsychologisch diagnostisch onderzoek is in de afgelopen decennia sterk ontwikkeld. Het behelst veel meer dan het afnemen van enkele neuropsychologische tests. Het vaststellen van cognitieve stoornissen en beperkingen is met de hoge kwaliteit van tests en adequate normensets relatief gemakkelijker. Veel ingewikkelder en uitdagender is het vaststellen van de impact hiervan op het dagelijks functioneren waarbij type en ernst van het letsel, persoonlijkheidskenmerken en de kenmerken van de omgeving zoals de eisen die worden gesteld door het werk of gezin ook meegewogen moeten worden. Daarmee kan een geheugenbeperking bij de een amper tot beperkingen leiden, terwijl het bij een ander persoon tot totale stilstand en uitval leidt. Een ander belangrijk onderwerp betreft symptoomvaliditeit. Mensen die aan een (neuro)psychodiagnostisch onderzoek worden onderworpen presteren niet altijd naar beste kunnen of overrapporteren klachten, symptomen of persoonskenmerken om redenen die vaak onbekend blijven. Hoe dit moet worden vastgesteld en gerapporteerd is niet altijd gemakkelijk. Kortom, het moderne  neuropsychologische onderzoek vraagt de nodige neuropsychologische kennis en kunde. Vraag is of en in hoeverre de PJ rapporteur hier altijd over beschikt. Ter discussie in de groep is de vraag wat te doen als deze kennis ontbreekt of onvoldoende is.</w:t>
      </w:r>
      <w:r w:rsidRPr="00B21C46">
        <w:rPr>
          <w:rFonts w:eastAsia="Times New Roman"/>
          <w:b/>
          <w:sz w:val="20"/>
          <w:szCs w:val="20"/>
          <w:lang w:eastAsia="nl-NL"/>
        </w:rPr>
        <w:t xml:space="preserve"> </w:t>
      </w:r>
    </w:p>
    <w:p w:rsidR="00DD3A8C" w:rsidRPr="00B21C46" w:rsidRDefault="00DD3A8C" w:rsidP="00DD3A8C">
      <w:pPr>
        <w:spacing w:after="0" w:line="310" w:lineRule="exact"/>
        <w:rPr>
          <w:rFonts w:eastAsia="Times New Roman"/>
          <w:b/>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1226"/>
        <w:gridCol w:w="1483"/>
        <w:gridCol w:w="2196"/>
      </w:tblGrid>
      <w:tr w:rsidR="00DD3A8C" w:rsidTr="002C4D4A">
        <w:tc>
          <w:tcPr>
            <w:tcW w:w="3378" w:type="dxa"/>
            <w:shd w:val="clear" w:color="auto" w:fill="auto"/>
          </w:tcPr>
          <w:p w:rsidR="00DD3A8C" w:rsidRPr="00B21C46" w:rsidRDefault="00DD3A8C" w:rsidP="002C4D4A">
            <w:pPr>
              <w:spacing w:after="0" w:line="310" w:lineRule="exact"/>
              <w:rPr>
                <w:rFonts w:eastAsia="Times New Roman"/>
                <w:b/>
                <w:sz w:val="20"/>
                <w:szCs w:val="20"/>
                <w:lang w:eastAsia="nl-NL"/>
              </w:rPr>
            </w:pPr>
            <w:r w:rsidRPr="00B21C46">
              <w:rPr>
                <w:rFonts w:eastAsia="Times New Roman"/>
                <w:b/>
                <w:sz w:val="20"/>
                <w:szCs w:val="20"/>
                <w:lang w:eastAsia="nl-NL"/>
              </w:rPr>
              <w:t>activiteit</w:t>
            </w:r>
          </w:p>
        </w:tc>
        <w:tc>
          <w:tcPr>
            <w:tcW w:w="1226" w:type="dxa"/>
            <w:shd w:val="clear" w:color="auto" w:fill="auto"/>
          </w:tcPr>
          <w:p w:rsidR="00DD3A8C" w:rsidRPr="00B21C46" w:rsidRDefault="00DD3A8C" w:rsidP="002C4D4A">
            <w:pPr>
              <w:spacing w:after="0" w:line="310" w:lineRule="exact"/>
              <w:rPr>
                <w:rFonts w:eastAsia="Times New Roman"/>
                <w:b/>
                <w:sz w:val="20"/>
                <w:szCs w:val="20"/>
                <w:lang w:eastAsia="nl-NL"/>
              </w:rPr>
            </w:pPr>
            <w:r w:rsidRPr="00B21C46">
              <w:rPr>
                <w:rFonts w:eastAsia="Times New Roman"/>
                <w:b/>
                <w:sz w:val="20"/>
                <w:szCs w:val="20"/>
                <w:lang w:eastAsia="nl-NL"/>
              </w:rPr>
              <w:t>tijd</w:t>
            </w:r>
          </w:p>
        </w:tc>
        <w:tc>
          <w:tcPr>
            <w:tcW w:w="1483" w:type="dxa"/>
            <w:shd w:val="clear" w:color="auto" w:fill="auto"/>
          </w:tcPr>
          <w:p w:rsidR="00DD3A8C" w:rsidRPr="00B21C46" w:rsidRDefault="00DD3A8C" w:rsidP="002C4D4A">
            <w:pPr>
              <w:spacing w:after="0" w:line="310" w:lineRule="exact"/>
              <w:rPr>
                <w:rFonts w:eastAsia="Times New Roman"/>
                <w:b/>
                <w:sz w:val="20"/>
                <w:szCs w:val="20"/>
                <w:lang w:eastAsia="nl-NL"/>
              </w:rPr>
            </w:pPr>
            <w:r w:rsidRPr="00B21C46">
              <w:rPr>
                <w:rFonts w:eastAsia="Times New Roman"/>
                <w:b/>
                <w:sz w:val="20"/>
                <w:szCs w:val="20"/>
                <w:lang w:eastAsia="nl-NL"/>
              </w:rPr>
              <w:t>Inhoud</w:t>
            </w:r>
          </w:p>
        </w:tc>
        <w:tc>
          <w:tcPr>
            <w:tcW w:w="2196" w:type="dxa"/>
            <w:shd w:val="clear" w:color="auto" w:fill="auto"/>
          </w:tcPr>
          <w:p w:rsidR="00DD3A8C" w:rsidRPr="00B21C46" w:rsidRDefault="00DD3A8C" w:rsidP="002C4D4A">
            <w:pPr>
              <w:spacing w:after="0" w:line="310" w:lineRule="exact"/>
              <w:rPr>
                <w:rFonts w:eastAsia="Times New Roman"/>
                <w:b/>
                <w:sz w:val="20"/>
                <w:szCs w:val="20"/>
                <w:lang w:eastAsia="nl-NL"/>
              </w:rPr>
            </w:pPr>
            <w:r w:rsidRPr="00B21C46">
              <w:rPr>
                <w:rFonts w:eastAsia="Times New Roman"/>
                <w:b/>
                <w:sz w:val="20"/>
                <w:szCs w:val="20"/>
                <w:lang w:eastAsia="nl-NL"/>
              </w:rPr>
              <w:t>Spreker/uitvoerder</w:t>
            </w:r>
          </w:p>
        </w:tc>
      </w:tr>
      <w:tr w:rsidR="00DD3A8C" w:rsidTr="002C4D4A">
        <w:tc>
          <w:tcPr>
            <w:tcW w:w="3378" w:type="dxa"/>
            <w:shd w:val="clear" w:color="auto" w:fill="auto"/>
          </w:tcPr>
          <w:p w:rsidR="00DD3A8C" w:rsidRPr="00B21C46" w:rsidRDefault="00DD3A8C" w:rsidP="002C4D4A">
            <w:pPr>
              <w:spacing w:after="0" w:line="310" w:lineRule="exact"/>
              <w:rPr>
                <w:rFonts w:eastAsia="Times New Roman"/>
                <w:sz w:val="20"/>
                <w:szCs w:val="20"/>
                <w:lang w:eastAsia="nl-NL"/>
              </w:rPr>
            </w:pPr>
            <w:r w:rsidRPr="00B21C46">
              <w:rPr>
                <w:rFonts w:eastAsia="Times New Roman"/>
                <w:sz w:val="20"/>
                <w:szCs w:val="20"/>
                <w:lang w:eastAsia="nl-NL"/>
              </w:rPr>
              <w:t>Aanvang/ontvangst</w:t>
            </w:r>
          </w:p>
        </w:tc>
        <w:tc>
          <w:tcPr>
            <w:tcW w:w="1226" w:type="dxa"/>
            <w:shd w:val="clear" w:color="auto" w:fill="auto"/>
          </w:tcPr>
          <w:p w:rsidR="00DD3A8C" w:rsidRPr="00B21C46" w:rsidRDefault="00DD3A8C" w:rsidP="002C4D4A">
            <w:pPr>
              <w:spacing w:after="0" w:line="310" w:lineRule="exact"/>
              <w:rPr>
                <w:rFonts w:eastAsia="Times New Roman"/>
                <w:sz w:val="20"/>
                <w:szCs w:val="20"/>
                <w:lang w:eastAsia="nl-NL"/>
              </w:rPr>
            </w:pPr>
            <w:r>
              <w:rPr>
                <w:rFonts w:eastAsia="Times New Roman"/>
                <w:sz w:val="20"/>
                <w:szCs w:val="20"/>
                <w:lang w:eastAsia="nl-NL"/>
              </w:rPr>
              <w:t>17:00</w:t>
            </w:r>
          </w:p>
        </w:tc>
        <w:tc>
          <w:tcPr>
            <w:tcW w:w="1483" w:type="dxa"/>
            <w:shd w:val="clear" w:color="auto" w:fill="auto"/>
          </w:tcPr>
          <w:p w:rsidR="00DD3A8C" w:rsidRPr="00B21C46" w:rsidRDefault="00DD3A8C" w:rsidP="002C4D4A">
            <w:pPr>
              <w:spacing w:after="0" w:line="310" w:lineRule="exact"/>
              <w:rPr>
                <w:rFonts w:eastAsia="Times New Roman"/>
                <w:sz w:val="20"/>
                <w:szCs w:val="20"/>
                <w:lang w:eastAsia="nl-NL"/>
              </w:rPr>
            </w:pPr>
            <w:r w:rsidRPr="00B21C46">
              <w:rPr>
                <w:rFonts w:eastAsia="Times New Roman"/>
                <w:sz w:val="20"/>
                <w:szCs w:val="20"/>
                <w:lang w:eastAsia="nl-NL"/>
              </w:rPr>
              <w:t>Inschrijving</w:t>
            </w:r>
          </w:p>
          <w:p w:rsidR="00DD3A8C" w:rsidRPr="00B21C46" w:rsidRDefault="00DD3A8C" w:rsidP="002C4D4A">
            <w:pPr>
              <w:spacing w:after="0" w:line="310" w:lineRule="exact"/>
              <w:rPr>
                <w:rFonts w:eastAsia="Times New Roman"/>
                <w:sz w:val="20"/>
                <w:szCs w:val="20"/>
                <w:lang w:eastAsia="nl-NL"/>
              </w:rPr>
            </w:pPr>
            <w:r>
              <w:rPr>
                <w:rFonts w:eastAsia="Times New Roman"/>
                <w:sz w:val="20"/>
                <w:szCs w:val="20"/>
                <w:lang w:eastAsia="nl-NL"/>
              </w:rPr>
              <w:t>Soep/broodjes</w:t>
            </w:r>
          </w:p>
        </w:tc>
        <w:tc>
          <w:tcPr>
            <w:tcW w:w="2196" w:type="dxa"/>
            <w:shd w:val="clear" w:color="auto" w:fill="auto"/>
          </w:tcPr>
          <w:p w:rsidR="00DD3A8C" w:rsidRPr="00B21C46" w:rsidRDefault="00DD3A8C" w:rsidP="002C4D4A">
            <w:pPr>
              <w:spacing w:after="0" w:line="310" w:lineRule="exact"/>
              <w:rPr>
                <w:rFonts w:eastAsia="Times New Roman"/>
                <w:sz w:val="20"/>
                <w:szCs w:val="20"/>
                <w:lang w:eastAsia="nl-NL"/>
              </w:rPr>
            </w:pPr>
          </w:p>
        </w:tc>
      </w:tr>
      <w:tr w:rsidR="00DD3A8C" w:rsidTr="002C4D4A">
        <w:tc>
          <w:tcPr>
            <w:tcW w:w="3378" w:type="dxa"/>
            <w:shd w:val="clear" w:color="auto" w:fill="auto"/>
          </w:tcPr>
          <w:p w:rsidR="00DD3A8C" w:rsidRPr="00B21C46" w:rsidRDefault="00DD3A8C" w:rsidP="002C4D4A">
            <w:pPr>
              <w:spacing w:after="0" w:line="310" w:lineRule="exact"/>
              <w:rPr>
                <w:rFonts w:eastAsia="Times New Roman"/>
                <w:sz w:val="20"/>
                <w:szCs w:val="20"/>
                <w:lang w:eastAsia="nl-NL"/>
              </w:rPr>
            </w:pPr>
            <w:r w:rsidRPr="00B21C46">
              <w:rPr>
                <w:rFonts w:eastAsia="Times New Roman"/>
                <w:sz w:val="20"/>
                <w:szCs w:val="20"/>
                <w:lang w:eastAsia="nl-NL"/>
              </w:rPr>
              <w:t>Opening</w:t>
            </w:r>
          </w:p>
        </w:tc>
        <w:tc>
          <w:tcPr>
            <w:tcW w:w="1226" w:type="dxa"/>
            <w:shd w:val="clear" w:color="auto" w:fill="auto"/>
          </w:tcPr>
          <w:p w:rsidR="00DD3A8C" w:rsidRPr="00B21C46" w:rsidRDefault="00DD3A8C" w:rsidP="002C4D4A">
            <w:pPr>
              <w:spacing w:after="0" w:line="310" w:lineRule="exact"/>
              <w:rPr>
                <w:rFonts w:eastAsia="Times New Roman"/>
                <w:sz w:val="20"/>
                <w:szCs w:val="20"/>
                <w:lang w:eastAsia="nl-NL"/>
              </w:rPr>
            </w:pPr>
            <w:r>
              <w:rPr>
                <w:rFonts w:eastAsia="Times New Roman"/>
                <w:sz w:val="20"/>
                <w:szCs w:val="20"/>
                <w:lang w:eastAsia="nl-NL"/>
              </w:rPr>
              <w:t>17:30</w:t>
            </w:r>
          </w:p>
        </w:tc>
        <w:tc>
          <w:tcPr>
            <w:tcW w:w="1483" w:type="dxa"/>
            <w:shd w:val="clear" w:color="auto" w:fill="auto"/>
          </w:tcPr>
          <w:p w:rsidR="00DD3A8C" w:rsidRPr="00B21C46" w:rsidRDefault="00DD3A8C" w:rsidP="002C4D4A">
            <w:pPr>
              <w:spacing w:after="0" w:line="310" w:lineRule="exact"/>
              <w:rPr>
                <w:rFonts w:eastAsia="Times New Roman"/>
                <w:sz w:val="20"/>
                <w:szCs w:val="20"/>
                <w:lang w:eastAsia="nl-NL"/>
              </w:rPr>
            </w:pPr>
            <w:r w:rsidRPr="00B21C46">
              <w:rPr>
                <w:rFonts w:eastAsia="Times New Roman"/>
                <w:sz w:val="20"/>
                <w:szCs w:val="20"/>
                <w:lang w:eastAsia="nl-NL"/>
              </w:rPr>
              <w:t>Welkom en toelichting bijeenkomst</w:t>
            </w:r>
          </w:p>
        </w:tc>
        <w:tc>
          <w:tcPr>
            <w:tcW w:w="2196" w:type="dxa"/>
            <w:shd w:val="clear" w:color="auto" w:fill="auto"/>
          </w:tcPr>
          <w:p w:rsidR="00DD3A8C" w:rsidRPr="00B21C46" w:rsidRDefault="00DD3A8C" w:rsidP="002C4D4A">
            <w:pPr>
              <w:spacing w:after="0" w:line="310" w:lineRule="exact"/>
              <w:rPr>
                <w:rFonts w:eastAsia="Times New Roman"/>
                <w:sz w:val="20"/>
                <w:szCs w:val="20"/>
                <w:lang w:eastAsia="nl-NL"/>
              </w:rPr>
            </w:pPr>
            <w:r>
              <w:rPr>
                <w:rFonts w:eastAsia="Times New Roman"/>
                <w:sz w:val="20"/>
                <w:szCs w:val="20"/>
                <w:lang w:eastAsia="nl-NL"/>
              </w:rPr>
              <w:t>T. van Bakel</w:t>
            </w:r>
          </w:p>
        </w:tc>
      </w:tr>
      <w:tr w:rsidR="00DD3A8C" w:rsidTr="002C4D4A">
        <w:tc>
          <w:tcPr>
            <w:tcW w:w="3378" w:type="dxa"/>
            <w:shd w:val="clear" w:color="auto" w:fill="auto"/>
          </w:tcPr>
          <w:p w:rsidR="00DD3A8C" w:rsidRDefault="00DD3A8C" w:rsidP="002C4D4A">
            <w:pPr>
              <w:spacing w:after="0" w:line="310" w:lineRule="exact"/>
              <w:rPr>
                <w:rFonts w:eastAsia="Times New Roman"/>
                <w:sz w:val="20"/>
                <w:szCs w:val="20"/>
                <w:lang w:eastAsia="nl-NL"/>
              </w:rPr>
            </w:pPr>
          </w:p>
          <w:p w:rsidR="00DD3A8C" w:rsidRPr="00B21C46" w:rsidRDefault="00DD3A8C" w:rsidP="002C4D4A">
            <w:pPr>
              <w:spacing w:after="0" w:line="310" w:lineRule="exact"/>
              <w:rPr>
                <w:rFonts w:eastAsia="Times New Roman"/>
                <w:sz w:val="20"/>
                <w:szCs w:val="20"/>
                <w:lang w:eastAsia="nl-NL"/>
              </w:rPr>
            </w:pPr>
            <w:r w:rsidRPr="00B21C46">
              <w:rPr>
                <w:rFonts w:eastAsia="Times New Roman"/>
                <w:sz w:val="20"/>
                <w:szCs w:val="20"/>
                <w:lang w:eastAsia="nl-NL"/>
              </w:rPr>
              <w:t>1</w:t>
            </w:r>
            <w:r w:rsidRPr="00B21C46">
              <w:rPr>
                <w:rFonts w:eastAsia="Times New Roman"/>
                <w:sz w:val="20"/>
                <w:szCs w:val="20"/>
                <w:vertAlign w:val="superscript"/>
                <w:lang w:eastAsia="nl-NL"/>
              </w:rPr>
              <w:t>e</w:t>
            </w:r>
            <w:r w:rsidRPr="00B21C46">
              <w:rPr>
                <w:rFonts w:eastAsia="Times New Roman"/>
                <w:sz w:val="20"/>
                <w:szCs w:val="20"/>
                <w:lang w:eastAsia="nl-NL"/>
              </w:rPr>
              <w:t xml:space="preserve"> programmaonderdeel</w:t>
            </w:r>
          </w:p>
          <w:p w:rsidR="00DD3A8C" w:rsidRPr="00B21C46" w:rsidRDefault="00DD3A8C" w:rsidP="002C4D4A">
            <w:pPr>
              <w:spacing w:after="0" w:line="310" w:lineRule="exact"/>
              <w:rPr>
                <w:rFonts w:eastAsia="Times New Roman"/>
                <w:sz w:val="20"/>
                <w:szCs w:val="20"/>
                <w:lang w:eastAsia="nl-NL"/>
              </w:rPr>
            </w:pPr>
          </w:p>
        </w:tc>
        <w:tc>
          <w:tcPr>
            <w:tcW w:w="1226" w:type="dxa"/>
            <w:shd w:val="clear" w:color="auto" w:fill="auto"/>
          </w:tcPr>
          <w:p w:rsidR="00DD3A8C" w:rsidRPr="00B21C46" w:rsidRDefault="00DD3A8C" w:rsidP="002C4D4A">
            <w:pPr>
              <w:spacing w:after="0" w:line="310" w:lineRule="exact"/>
              <w:rPr>
                <w:rFonts w:eastAsia="Times New Roman"/>
                <w:sz w:val="20"/>
                <w:szCs w:val="20"/>
                <w:lang w:eastAsia="nl-NL"/>
              </w:rPr>
            </w:pPr>
            <w:r>
              <w:rPr>
                <w:rFonts w:eastAsia="Times New Roman"/>
                <w:sz w:val="20"/>
                <w:szCs w:val="20"/>
                <w:lang w:eastAsia="nl-NL"/>
              </w:rPr>
              <w:t>17:45</w:t>
            </w:r>
          </w:p>
        </w:tc>
        <w:tc>
          <w:tcPr>
            <w:tcW w:w="1483" w:type="dxa"/>
            <w:shd w:val="clear" w:color="auto" w:fill="auto"/>
          </w:tcPr>
          <w:p w:rsidR="00DD3A8C" w:rsidRPr="00B21C46" w:rsidRDefault="006E200B" w:rsidP="006E200B">
            <w:pPr>
              <w:spacing w:after="0" w:line="310" w:lineRule="exact"/>
              <w:rPr>
                <w:rFonts w:eastAsia="Times New Roman"/>
                <w:sz w:val="20"/>
                <w:szCs w:val="20"/>
                <w:lang w:eastAsia="nl-NL"/>
              </w:rPr>
            </w:pPr>
            <w:r>
              <w:rPr>
                <w:rFonts w:eastAsia="Times New Roman"/>
                <w:sz w:val="20"/>
                <w:szCs w:val="20"/>
                <w:lang w:eastAsia="nl-NL"/>
              </w:rPr>
              <w:t>NPO en het onderzoek Pro Justitia</w:t>
            </w:r>
          </w:p>
        </w:tc>
        <w:tc>
          <w:tcPr>
            <w:tcW w:w="2196" w:type="dxa"/>
            <w:shd w:val="clear" w:color="auto" w:fill="auto"/>
          </w:tcPr>
          <w:p w:rsidR="00DD3A8C" w:rsidRPr="00B21C46" w:rsidRDefault="00DD3A8C" w:rsidP="002C4D4A">
            <w:pPr>
              <w:spacing w:after="0" w:line="310" w:lineRule="exact"/>
              <w:rPr>
                <w:rFonts w:eastAsia="Times New Roman"/>
                <w:sz w:val="20"/>
                <w:szCs w:val="20"/>
                <w:lang w:eastAsia="nl-NL"/>
              </w:rPr>
            </w:pPr>
            <w:r>
              <w:rPr>
                <w:rFonts w:eastAsia="Times New Roman"/>
                <w:sz w:val="20"/>
                <w:szCs w:val="20"/>
                <w:lang w:eastAsia="nl-NL"/>
              </w:rPr>
              <w:t>Prof. Dr. R. Ponds</w:t>
            </w:r>
          </w:p>
        </w:tc>
      </w:tr>
      <w:tr w:rsidR="00DD3A8C" w:rsidTr="002C4D4A">
        <w:tc>
          <w:tcPr>
            <w:tcW w:w="3378" w:type="dxa"/>
            <w:shd w:val="clear" w:color="auto" w:fill="auto"/>
          </w:tcPr>
          <w:p w:rsidR="00DD3A8C" w:rsidRPr="00B21C46" w:rsidRDefault="00DD3A8C" w:rsidP="002C4D4A">
            <w:pPr>
              <w:spacing w:after="0" w:line="310" w:lineRule="exact"/>
              <w:rPr>
                <w:rFonts w:eastAsia="Times New Roman"/>
                <w:sz w:val="20"/>
                <w:szCs w:val="20"/>
                <w:lang w:eastAsia="nl-NL"/>
              </w:rPr>
            </w:pPr>
            <w:r w:rsidRPr="00B21C46">
              <w:rPr>
                <w:rFonts w:eastAsia="Times New Roman"/>
                <w:sz w:val="20"/>
                <w:szCs w:val="20"/>
                <w:lang w:eastAsia="nl-NL"/>
              </w:rPr>
              <w:t>Pauze voor koffie en thee</w:t>
            </w:r>
          </w:p>
        </w:tc>
        <w:tc>
          <w:tcPr>
            <w:tcW w:w="1226" w:type="dxa"/>
            <w:shd w:val="clear" w:color="auto" w:fill="auto"/>
          </w:tcPr>
          <w:p w:rsidR="00DD3A8C" w:rsidRPr="00B21C46" w:rsidRDefault="00DD3A8C" w:rsidP="002C4D4A">
            <w:pPr>
              <w:spacing w:after="0" w:line="310" w:lineRule="exact"/>
              <w:rPr>
                <w:rFonts w:eastAsia="Times New Roman"/>
                <w:sz w:val="20"/>
                <w:szCs w:val="20"/>
                <w:lang w:eastAsia="nl-NL"/>
              </w:rPr>
            </w:pPr>
            <w:r>
              <w:rPr>
                <w:rFonts w:eastAsia="Times New Roman"/>
                <w:sz w:val="20"/>
                <w:szCs w:val="20"/>
                <w:lang w:eastAsia="nl-NL"/>
              </w:rPr>
              <w:t>18:45</w:t>
            </w:r>
          </w:p>
        </w:tc>
        <w:tc>
          <w:tcPr>
            <w:tcW w:w="1483" w:type="dxa"/>
            <w:shd w:val="clear" w:color="auto" w:fill="auto"/>
          </w:tcPr>
          <w:p w:rsidR="00DD3A8C" w:rsidRPr="00B21C46" w:rsidRDefault="00DD3A8C" w:rsidP="002C4D4A">
            <w:pPr>
              <w:spacing w:after="0" w:line="310" w:lineRule="exact"/>
              <w:rPr>
                <w:rFonts w:eastAsia="Times New Roman"/>
                <w:sz w:val="20"/>
                <w:szCs w:val="20"/>
                <w:lang w:eastAsia="nl-NL"/>
              </w:rPr>
            </w:pPr>
          </w:p>
        </w:tc>
        <w:tc>
          <w:tcPr>
            <w:tcW w:w="2196" w:type="dxa"/>
            <w:shd w:val="clear" w:color="auto" w:fill="auto"/>
          </w:tcPr>
          <w:p w:rsidR="00DD3A8C" w:rsidRPr="00B21C46" w:rsidRDefault="00DD3A8C" w:rsidP="002C4D4A">
            <w:pPr>
              <w:spacing w:after="0" w:line="310" w:lineRule="exact"/>
              <w:rPr>
                <w:rFonts w:eastAsia="Times New Roman"/>
                <w:sz w:val="20"/>
                <w:szCs w:val="20"/>
                <w:lang w:eastAsia="nl-NL"/>
              </w:rPr>
            </w:pPr>
          </w:p>
        </w:tc>
      </w:tr>
      <w:tr w:rsidR="00DD3A8C" w:rsidTr="002C4D4A">
        <w:tc>
          <w:tcPr>
            <w:tcW w:w="3378" w:type="dxa"/>
            <w:shd w:val="clear" w:color="auto" w:fill="auto"/>
          </w:tcPr>
          <w:p w:rsidR="00DD3A8C" w:rsidRPr="00B21C46" w:rsidRDefault="00DD3A8C" w:rsidP="002C4D4A">
            <w:pPr>
              <w:spacing w:after="0" w:line="310" w:lineRule="exact"/>
              <w:rPr>
                <w:rFonts w:eastAsia="Times New Roman"/>
                <w:sz w:val="20"/>
                <w:szCs w:val="20"/>
                <w:lang w:eastAsia="nl-NL"/>
              </w:rPr>
            </w:pPr>
          </w:p>
          <w:p w:rsidR="00DD3A8C" w:rsidRPr="00B21C46" w:rsidRDefault="00DD3A8C" w:rsidP="002C4D4A">
            <w:pPr>
              <w:spacing w:after="0" w:line="310" w:lineRule="exact"/>
              <w:rPr>
                <w:rFonts w:eastAsia="Times New Roman"/>
                <w:sz w:val="20"/>
                <w:szCs w:val="20"/>
                <w:lang w:eastAsia="nl-NL"/>
              </w:rPr>
            </w:pPr>
            <w:r w:rsidRPr="00B21C46">
              <w:rPr>
                <w:rFonts w:eastAsia="Times New Roman"/>
                <w:sz w:val="20"/>
                <w:szCs w:val="20"/>
                <w:lang w:eastAsia="nl-NL"/>
              </w:rPr>
              <w:t>2</w:t>
            </w:r>
            <w:r w:rsidRPr="00B21C46">
              <w:rPr>
                <w:rFonts w:eastAsia="Times New Roman"/>
                <w:sz w:val="20"/>
                <w:szCs w:val="20"/>
                <w:vertAlign w:val="superscript"/>
                <w:lang w:eastAsia="nl-NL"/>
              </w:rPr>
              <w:t>e</w:t>
            </w:r>
            <w:r w:rsidRPr="00B21C46">
              <w:rPr>
                <w:rFonts w:eastAsia="Times New Roman"/>
                <w:sz w:val="20"/>
                <w:szCs w:val="20"/>
                <w:lang w:eastAsia="nl-NL"/>
              </w:rPr>
              <w:t xml:space="preserve"> programmaonderdeel</w:t>
            </w:r>
          </w:p>
          <w:p w:rsidR="00DD3A8C" w:rsidRPr="00B21C46" w:rsidRDefault="00DD3A8C" w:rsidP="002C4D4A">
            <w:pPr>
              <w:spacing w:after="0" w:line="310" w:lineRule="exact"/>
              <w:rPr>
                <w:rFonts w:eastAsia="Times New Roman"/>
                <w:sz w:val="20"/>
                <w:szCs w:val="20"/>
                <w:lang w:eastAsia="nl-NL"/>
              </w:rPr>
            </w:pPr>
          </w:p>
        </w:tc>
        <w:tc>
          <w:tcPr>
            <w:tcW w:w="1226" w:type="dxa"/>
            <w:shd w:val="clear" w:color="auto" w:fill="auto"/>
          </w:tcPr>
          <w:p w:rsidR="00DD3A8C" w:rsidRPr="00B21C46" w:rsidRDefault="00DD3A8C" w:rsidP="002C4D4A">
            <w:pPr>
              <w:spacing w:after="0" w:line="310" w:lineRule="exact"/>
              <w:rPr>
                <w:rFonts w:eastAsia="Times New Roman"/>
                <w:sz w:val="20"/>
                <w:szCs w:val="20"/>
                <w:lang w:eastAsia="nl-NL"/>
              </w:rPr>
            </w:pPr>
            <w:r>
              <w:rPr>
                <w:rFonts w:eastAsia="Times New Roman"/>
                <w:sz w:val="20"/>
                <w:szCs w:val="20"/>
                <w:lang w:eastAsia="nl-NL"/>
              </w:rPr>
              <w:t>19:00</w:t>
            </w:r>
          </w:p>
        </w:tc>
        <w:tc>
          <w:tcPr>
            <w:tcW w:w="1483" w:type="dxa"/>
            <w:shd w:val="clear" w:color="auto" w:fill="auto"/>
          </w:tcPr>
          <w:p w:rsidR="00DD3A8C" w:rsidRPr="00B21C46" w:rsidRDefault="00DD3A8C" w:rsidP="002C4D4A">
            <w:pPr>
              <w:spacing w:after="0" w:line="310" w:lineRule="exact"/>
              <w:rPr>
                <w:rFonts w:eastAsia="Times New Roman"/>
                <w:sz w:val="20"/>
                <w:szCs w:val="20"/>
                <w:lang w:eastAsia="nl-NL"/>
              </w:rPr>
            </w:pPr>
            <w:r w:rsidRPr="00B21C46">
              <w:rPr>
                <w:rFonts w:eastAsia="Times New Roman"/>
                <w:sz w:val="20"/>
                <w:szCs w:val="20"/>
                <w:lang w:eastAsia="nl-NL"/>
              </w:rPr>
              <w:t>idem</w:t>
            </w:r>
          </w:p>
        </w:tc>
        <w:tc>
          <w:tcPr>
            <w:tcW w:w="2196" w:type="dxa"/>
            <w:shd w:val="clear" w:color="auto" w:fill="auto"/>
          </w:tcPr>
          <w:p w:rsidR="00DD3A8C" w:rsidRPr="00B21C46" w:rsidRDefault="00DD3A8C" w:rsidP="002C4D4A">
            <w:pPr>
              <w:spacing w:after="0" w:line="310" w:lineRule="exact"/>
              <w:rPr>
                <w:rFonts w:eastAsia="Times New Roman"/>
                <w:sz w:val="20"/>
                <w:szCs w:val="20"/>
                <w:lang w:eastAsia="nl-NL"/>
              </w:rPr>
            </w:pPr>
            <w:r>
              <w:rPr>
                <w:rFonts w:eastAsia="Times New Roman"/>
                <w:sz w:val="20"/>
                <w:szCs w:val="20"/>
                <w:lang w:eastAsia="nl-NL"/>
              </w:rPr>
              <w:t>Prof. Dr. R. Ponds</w:t>
            </w:r>
          </w:p>
        </w:tc>
      </w:tr>
      <w:tr w:rsidR="00DD3A8C" w:rsidTr="002C4D4A">
        <w:tc>
          <w:tcPr>
            <w:tcW w:w="3378" w:type="dxa"/>
            <w:shd w:val="clear" w:color="auto" w:fill="auto"/>
          </w:tcPr>
          <w:p w:rsidR="00DD3A8C" w:rsidRPr="00B21C46" w:rsidRDefault="00DD3A8C" w:rsidP="002C4D4A">
            <w:pPr>
              <w:spacing w:after="0" w:line="310" w:lineRule="exact"/>
              <w:rPr>
                <w:rFonts w:eastAsia="Times New Roman"/>
                <w:sz w:val="20"/>
                <w:szCs w:val="20"/>
                <w:lang w:eastAsia="nl-NL"/>
              </w:rPr>
            </w:pPr>
            <w:r>
              <w:rPr>
                <w:rFonts w:eastAsia="Times New Roman"/>
                <w:sz w:val="20"/>
                <w:szCs w:val="20"/>
                <w:lang w:eastAsia="nl-NL"/>
              </w:rPr>
              <w:t>Tijd voor vragen/discussie</w:t>
            </w:r>
          </w:p>
        </w:tc>
        <w:tc>
          <w:tcPr>
            <w:tcW w:w="1226" w:type="dxa"/>
            <w:shd w:val="clear" w:color="auto" w:fill="auto"/>
          </w:tcPr>
          <w:p w:rsidR="00DD3A8C" w:rsidRDefault="00DD3A8C" w:rsidP="002C4D4A">
            <w:pPr>
              <w:spacing w:after="0" w:line="310" w:lineRule="exact"/>
              <w:rPr>
                <w:rFonts w:eastAsia="Times New Roman"/>
                <w:sz w:val="20"/>
                <w:szCs w:val="20"/>
                <w:lang w:eastAsia="nl-NL"/>
              </w:rPr>
            </w:pPr>
            <w:r>
              <w:rPr>
                <w:rFonts w:eastAsia="Times New Roman"/>
                <w:sz w:val="20"/>
                <w:szCs w:val="20"/>
                <w:lang w:eastAsia="nl-NL"/>
              </w:rPr>
              <w:t>19:45</w:t>
            </w:r>
          </w:p>
        </w:tc>
        <w:tc>
          <w:tcPr>
            <w:tcW w:w="1483" w:type="dxa"/>
            <w:shd w:val="clear" w:color="auto" w:fill="auto"/>
          </w:tcPr>
          <w:p w:rsidR="00DD3A8C" w:rsidRPr="00B21C46" w:rsidRDefault="00DD3A8C" w:rsidP="002C4D4A">
            <w:pPr>
              <w:spacing w:after="0" w:line="310" w:lineRule="exact"/>
              <w:rPr>
                <w:rFonts w:eastAsia="Times New Roman"/>
                <w:sz w:val="20"/>
                <w:szCs w:val="20"/>
                <w:lang w:eastAsia="nl-NL"/>
              </w:rPr>
            </w:pPr>
          </w:p>
        </w:tc>
        <w:tc>
          <w:tcPr>
            <w:tcW w:w="2196" w:type="dxa"/>
            <w:shd w:val="clear" w:color="auto" w:fill="auto"/>
          </w:tcPr>
          <w:p w:rsidR="00DD3A8C" w:rsidRPr="00B21C46" w:rsidRDefault="00DD3A8C" w:rsidP="002C4D4A">
            <w:pPr>
              <w:spacing w:after="0" w:line="310" w:lineRule="exact"/>
              <w:rPr>
                <w:rFonts w:eastAsia="Times New Roman"/>
                <w:sz w:val="20"/>
                <w:szCs w:val="20"/>
                <w:lang w:eastAsia="nl-NL"/>
              </w:rPr>
            </w:pPr>
          </w:p>
        </w:tc>
      </w:tr>
      <w:tr w:rsidR="00DD3A8C" w:rsidTr="002C4D4A">
        <w:tc>
          <w:tcPr>
            <w:tcW w:w="3378" w:type="dxa"/>
            <w:shd w:val="clear" w:color="auto" w:fill="auto"/>
          </w:tcPr>
          <w:p w:rsidR="00DD3A8C" w:rsidRDefault="00DD3A8C" w:rsidP="002C4D4A">
            <w:pPr>
              <w:spacing w:after="0" w:line="310" w:lineRule="exact"/>
              <w:rPr>
                <w:rFonts w:eastAsia="Times New Roman"/>
                <w:sz w:val="20"/>
                <w:szCs w:val="20"/>
                <w:lang w:eastAsia="nl-NL"/>
              </w:rPr>
            </w:pPr>
            <w:r>
              <w:rPr>
                <w:rFonts w:eastAsia="Times New Roman"/>
                <w:sz w:val="20"/>
                <w:szCs w:val="20"/>
                <w:lang w:eastAsia="nl-NL"/>
              </w:rPr>
              <w:t>Einde</w:t>
            </w:r>
          </w:p>
        </w:tc>
        <w:tc>
          <w:tcPr>
            <w:tcW w:w="1226" w:type="dxa"/>
            <w:shd w:val="clear" w:color="auto" w:fill="auto"/>
          </w:tcPr>
          <w:p w:rsidR="00DD3A8C" w:rsidRDefault="00DD3A8C" w:rsidP="002C4D4A">
            <w:pPr>
              <w:spacing w:after="0" w:line="310" w:lineRule="exact"/>
              <w:rPr>
                <w:rFonts w:eastAsia="Times New Roman"/>
                <w:sz w:val="20"/>
                <w:szCs w:val="20"/>
                <w:lang w:eastAsia="nl-NL"/>
              </w:rPr>
            </w:pPr>
            <w:r>
              <w:rPr>
                <w:rFonts w:eastAsia="Times New Roman"/>
                <w:sz w:val="20"/>
                <w:szCs w:val="20"/>
                <w:lang w:eastAsia="nl-NL"/>
              </w:rPr>
              <w:t>20:00</w:t>
            </w:r>
          </w:p>
        </w:tc>
        <w:tc>
          <w:tcPr>
            <w:tcW w:w="1483" w:type="dxa"/>
            <w:shd w:val="clear" w:color="auto" w:fill="auto"/>
          </w:tcPr>
          <w:p w:rsidR="00DD3A8C" w:rsidRPr="00B21C46" w:rsidRDefault="00DD3A8C" w:rsidP="002C4D4A">
            <w:pPr>
              <w:spacing w:after="0" w:line="310" w:lineRule="exact"/>
              <w:rPr>
                <w:rFonts w:eastAsia="Times New Roman"/>
                <w:sz w:val="20"/>
                <w:szCs w:val="20"/>
                <w:lang w:eastAsia="nl-NL"/>
              </w:rPr>
            </w:pPr>
          </w:p>
        </w:tc>
        <w:tc>
          <w:tcPr>
            <w:tcW w:w="2196" w:type="dxa"/>
            <w:shd w:val="clear" w:color="auto" w:fill="auto"/>
          </w:tcPr>
          <w:p w:rsidR="00DD3A8C" w:rsidRPr="00B21C46" w:rsidRDefault="00DD3A8C" w:rsidP="002C4D4A">
            <w:pPr>
              <w:spacing w:after="0" w:line="310" w:lineRule="exact"/>
              <w:rPr>
                <w:rFonts w:eastAsia="Times New Roman"/>
                <w:sz w:val="20"/>
                <w:szCs w:val="20"/>
                <w:lang w:eastAsia="nl-NL"/>
              </w:rPr>
            </w:pPr>
          </w:p>
        </w:tc>
      </w:tr>
    </w:tbl>
    <w:p w:rsidR="00DD3A8C" w:rsidRDefault="00DD3A8C" w:rsidP="00DD3A8C">
      <w:pPr>
        <w:rPr>
          <w:b/>
          <w:bCs/>
          <w:sz w:val="20"/>
          <w:szCs w:val="20"/>
        </w:rPr>
      </w:pPr>
    </w:p>
    <w:p w:rsidR="00DD3A8C" w:rsidRDefault="00DD3A8C" w:rsidP="00DD3A8C">
      <w:pPr>
        <w:rPr>
          <w:b/>
          <w:bCs/>
          <w:sz w:val="20"/>
          <w:szCs w:val="20"/>
        </w:rPr>
      </w:pPr>
      <w:r w:rsidRPr="00B21C46">
        <w:rPr>
          <w:b/>
          <w:bCs/>
          <w:sz w:val="20"/>
          <w:szCs w:val="20"/>
        </w:rPr>
        <w:t xml:space="preserve">Literatuur: </w:t>
      </w:r>
    </w:p>
    <w:p w:rsidR="00DD3A8C" w:rsidRDefault="00DD3A8C" w:rsidP="00DD3A8C">
      <w:pPr>
        <w:numPr>
          <w:ilvl w:val="0"/>
          <w:numId w:val="1"/>
        </w:numPr>
        <w:spacing w:after="0" w:line="240" w:lineRule="auto"/>
        <w:rPr>
          <w:bCs/>
          <w:sz w:val="20"/>
          <w:szCs w:val="20"/>
        </w:rPr>
      </w:pPr>
      <w:r>
        <w:rPr>
          <w:bCs/>
          <w:sz w:val="20"/>
          <w:szCs w:val="20"/>
        </w:rPr>
        <w:t xml:space="preserve">Carone, Dominic A. (2015). Assessment of Response Bias in Neurocognitive Evaluations. </w:t>
      </w:r>
    </w:p>
    <w:p w:rsidR="00DD3A8C" w:rsidRDefault="00DD3A8C" w:rsidP="00DD3A8C">
      <w:pPr>
        <w:spacing w:after="0" w:line="240" w:lineRule="auto"/>
        <w:ind w:left="360"/>
        <w:rPr>
          <w:bCs/>
          <w:sz w:val="20"/>
          <w:szCs w:val="20"/>
        </w:rPr>
      </w:pPr>
      <w:r>
        <w:rPr>
          <w:bCs/>
          <w:sz w:val="20"/>
          <w:szCs w:val="20"/>
        </w:rPr>
        <w:tab/>
        <w:t>NeuroRehabilitation 36, 387-400.</w:t>
      </w:r>
    </w:p>
    <w:p w:rsidR="00DD3A8C" w:rsidRDefault="00DD3A8C" w:rsidP="00DD3A8C">
      <w:pPr>
        <w:numPr>
          <w:ilvl w:val="0"/>
          <w:numId w:val="1"/>
        </w:numPr>
        <w:spacing w:after="0" w:line="240" w:lineRule="auto"/>
        <w:rPr>
          <w:bCs/>
          <w:sz w:val="20"/>
          <w:szCs w:val="20"/>
        </w:rPr>
      </w:pPr>
      <w:r w:rsidRPr="00294A72">
        <w:rPr>
          <w:bCs/>
          <w:sz w:val="20"/>
          <w:szCs w:val="20"/>
        </w:rPr>
        <w:t>Richtlijn voor neuropsychologische expertise. NIP, Sectie Neuropsychologie, mei 2016</w:t>
      </w:r>
    </w:p>
    <w:p w:rsidR="00DD3A8C" w:rsidRDefault="00DD3A8C" w:rsidP="00DD3A8C">
      <w:pPr>
        <w:numPr>
          <w:ilvl w:val="0"/>
          <w:numId w:val="1"/>
        </w:numPr>
        <w:spacing w:after="0" w:line="240" w:lineRule="auto"/>
        <w:rPr>
          <w:bCs/>
          <w:sz w:val="20"/>
          <w:szCs w:val="20"/>
        </w:rPr>
      </w:pPr>
      <w:r w:rsidRPr="00DD3A8C">
        <w:rPr>
          <w:bCs/>
          <w:sz w:val="20"/>
          <w:szCs w:val="20"/>
        </w:rPr>
        <w:t>Schouws, S.N.T.M., Jonker, C., Meynen, G. (2016). De betekenis van neuropsychologisch onderzoek voor</w:t>
      </w:r>
    </w:p>
    <w:p w:rsidR="00DD3A8C" w:rsidRPr="00DD3A8C" w:rsidRDefault="00DD3A8C" w:rsidP="00DD3A8C">
      <w:pPr>
        <w:spacing w:after="0" w:line="240" w:lineRule="auto"/>
        <w:ind w:left="360" w:firstLine="348"/>
        <w:rPr>
          <w:bCs/>
          <w:sz w:val="20"/>
          <w:szCs w:val="20"/>
        </w:rPr>
      </w:pPr>
      <w:r w:rsidRPr="00DD3A8C">
        <w:rPr>
          <w:bCs/>
          <w:sz w:val="20"/>
          <w:szCs w:val="20"/>
        </w:rPr>
        <w:t>de rapportage Pro Justitia, Tijdschrift voor Psychiatrie, jaargang 58, december 2016</w:t>
      </w:r>
    </w:p>
    <w:p w:rsidR="001B4140" w:rsidRDefault="00990D05"/>
    <w:sectPr w:rsidR="001B4140" w:rsidSect="00F1773C">
      <w:headerReference w:type="even" r:id="rId8"/>
      <w:headerReference w:type="default" r:id="rId9"/>
      <w:footerReference w:type="even" r:id="rId10"/>
      <w:footerReference w:type="default" r:id="rId11"/>
      <w:headerReference w:type="first" r:id="rId12"/>
      <w:footerReference w:type="first" r:id="rId13"/>
      <w:pgSz w:w="11906" w:h="16838"/>
      <w:pgMar w:top="588" w:right="1418" w:bottom="720" w:left="1418" w:header="426" w:footer="514"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0D05">
      <w:pPr>
        <w:spacing w:after="0" w:line="240" w:lineRule="auto"/>
      </w:pPr>
      <w:r>
        <w:separator/>
      </w:r>
    </w:p>
  </w:endnote>
  <w:endnote w:type="continuationSeparator" w:id="0">
    <w:p w:rsidR="00000000" w:rsidRDefault="0099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2C" w:rsidRDefault="00990D0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D52" w:rsidRPr="00F1773C" w:rsidRDefault="00990D05" w:rsidP="00427878">
    <w:pPr>
      <w:pBdr>
        <w:top w:val="single" w:sz="4" w:space="1" w:color="auto"/>
      </w:pBdr>
      <w:tabs>
        <w:tab w:val="center" w:pos="4536"/>
        <w:tab w:val="right" w:pos="9072"/>
      </w:tabs>
      <w:spacing w:before="120" w:after="0" w:line="240" w:lineRule="auto"/>
      <w:rPr>
        <w:i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2C" w:rsidRDefault="00990D0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0D05">
      <w:pPr>
        <w:spacing w:after="0" w:line="240" w:lineRule="auto"/>
      </w:pPr>
      <w:r>
        <w:separator/>
      </w:r>
    </w:p>
  </w:footnote>
  <w:footnote w:type="continuationSeparator" w:id="0">
    <w:p w:rsidR="00000000" w:rsidRDefault="00990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2C" w:rsidRDefault="00990D0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94" w:rsidRDefault="00990D05" w:rsidP="00FD7194">
    <w:pPr>
      <w:pStyle w:val="Koptekst"/>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2C" w:rsidRDefault="00990D0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F7ADC"/>
    <w:multiLevelType w:val="hybridMultilevel"/>
    <w:tmpl w:val="89A044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8C"/>
    <w:rsid w:val="0013427B"/>
    <w:rsid w:val="00187FF8"/>
    <w:rsid w:val="00365015"/>
    <w:rsid w:val="004E6C51"/>
    <w:rsid w:val="006E200B"/>
    <w:rsid w:val="00990D05"/>
    <w:rsid w:val="00A06A48"/>
    <w:rsid w:val="00D15185"/>
    <w:rsid w:val="00DD3A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3A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D3A8C"/>
    <w:pPr>
      <w:tabs>
        <w:tab w:val="center" w:pos="4536"/>
        <w:tab w:val="right" w:pos="9072"/>
      </w:tabs>
    </w:pPr>
    <w:rPr>
      <w:rFonts w:eastAsia="Times New Roman"/>
    </w:rPr>
  </w:style>
  <w:style w:type="character" w:customStyle="1" w:styleId="KoptekstChar">
    <w:name w:val="Koptekst Char"/>
    <w:basedOn w:val="Standaardalinea-lettertype"/>
    <w:link w:val="Koptekst"/>
    <w:rsid w:val="00DD3A8C"/>
    <w:rPr>
      <w:rFonts w:eastAsia="Times New Roman"/>
    </w:rPr>
  </w:style>
  <w:style w:type="paragraph" w:styleId="Voettekst">
    <w:name w:val="footer"/>
    <w:basedOn w:val="Standaard"/>
    <w:link w:val="VoettekstChar"/>
    <w:rsid w:val="00DD3A8C"/>
    <w:pPr>
      <w:tabs>
        <w:tab w:val="center" w:pos="4536"/>
        <w:tab w:val="right" w:pos="9072"/>
      </w:tabs>
    </w:pPr>
    <w:rPr>
      <w:rFonts w:eastAsia="Times New Roman"/>
    </w:rPr>
  </w:style>
  <w:style w:type="character" w:customStyle="1" w:styleId="VoettekstChar">
    <w:name w:val="Voettekst Char"/>
    <w:basedOn w:val="Standaardalinea-lettertype"/>
    <w:link w:val="Voettekst"/>
    <w:rsid w:val="00DD3A8C"/>
    <w:rPr>
      <w:rFonts w:eastAsia="Times New Roman"/>
    </w:rPr>
  </w:style>
  <w:style w:type="paragraph" w:styleId="Ballontekst">
    <w:name w:val="Balloon Text"/>
    <w:basedOn w:val="Standaard"/>
    <w:link w:val="BallontekstChar"/>
    <w:uiPriority w:val="99"/>
    <w:semiHidden/>
    <w:unhideWhenUsed/>
    <w:rsid w:val="00DD3A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3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3A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D3A8C"/>
    <w:pPr>
      <w:tabs>
        <w:tab w:val="center" w:pos="4536"/>
        <w:tab w:val="right" w:pos="9072"/>
      </w:tabs>
    </w:pPr>
    <w:rPr>
      <w:rFonts w:eastAsia="Times New Roman"/>
    </w:rPr>
  </w:style>
  <w:style w:type="character" w:customStyle="1" w:styleId="KoptekstChar">
    <w:name w:val="Koptekst Char"/>
    <w:basedOn w:val="Standaardalinea-lettertype"/>
    <w:link w:val="Koptekst"/>
    <w:rsid w:val="00DD3A8C"/>
    <w:rPr>
      <w:rFonts w:eastAsia="Times New Roman"/>
    </w:rPr>
  </w:style>
  <w:style w:type="paragraph" w:styleId="Voettekst">
    <w:name w:val="footer"/>
    <w:basedOn w:val="Standaard"/>
    <w:link w:val="VoettekstChar"/>
    <w:rsid w:val="00DD3A8C"/>
    <w:pPr>
      <w:tabs>
        <w:tab w:val="center" w:pos="4536"/>
        <w:tab w:val="right" w:pos="9072"/>
      </w:tabs>
    </w:pPr>
    <w:rPr>
      <w:rFonts w:eastAsia="Times New Roman"/>
    </w:rPr>
  </w:style>
  <w:style w:type="character" w:customStyle="1" w:styleId="VoettekstChar">
    <w:name w:val="Voettekst Char"/>
    <w:basedOn w:val="Standaardalinea-lettertype"/>
    <w:link w:val="Voettekst"/>
    <w:rsid w:val="00DD3A8C"/>
    <w:rPr>
      <w:rFonts w:eastAsia="Times New Roman"/>
    </w:rPr>
  </w:style>
  <w:style w:type="paragraph" w:styleId="Ballontekst">
    <w:name w:val="Balloon Text"/>
    <w:basedOn w:val="Standaard"/>
    <w:link w:val="BallontekstChar"/>
    <w:uiPriority w:val="99"/>
    <w:semiHidden/>
    <w:unhideWhenUsed/>
    <w:rsid w:val="00DD3A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3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7CEFEB23</Template>
  <TotalTime>1</TotalTime>
  <Pages>1</Pages>
  <Words>376</Words>
  <Characters>2073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Casteren, Marjolijn van</dc:creator>
  <cp:lastModifiedBy>Balen, van, Josée</cp:lastModifiedBy>
  <cp:revision>2</cp:revision>
  <dcterms:created xsi:type="dcterms:W3CDTF">2017-03-14T13:26:00Z</dcterms:created>
  <dcterms:modified xsi:type="dcterms:W3CDTF">2017-03-14T13:26:00Z</dcterms:modified>
</cp:coreProperties>
</file>